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Default Extension="jpg" ContentType="image/jpeg"/>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Target="/word/document.xml" Id="R4512DD32" Type="http://schemas.openxmlformats.org/officeDocument/2006/relationships/officeDocument" /><Relationship Target="docProps/core.xml" Id="RE75297C0"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180" w:line="259" w:lineRule="auto"/>
        <w:ind w:left="0" w:right="6" w:firstLine="0"/>
        <w:jc w:val="center"/>
      </w:pPr>
      <w:r>
        <w:drawing>
          <wp:inline distT="0" distB="0" distL="0" distR="0">
            <wp:extent cx="1762730" cy="833755"/>
            <wp:effectExtent l="0" t="0" r="0" b="0"/>
            <wp:docPr id="349" name="Picture 349" descr="A logo with a red and blue design  Description automatically generated"/>
            <wp:cNvGraphicFramePr/>
            <a:graphic>
              <a:graphicData uri="http://schemas.openxmlformats.org/drawingml/2006/picture">
                <pic:pic xmlns:pic="http://schemas.openxmlformats.org/drawingml/2006/picture">
                  <pic:nvPicPr>
                    <pic:cNvPr id="349" name="Picture 349"/>
                    <pic:cNvPicPr/>
                  </pic:nvPicPr>
                  <pic:blipFill>
                    <a:blip r:embed="rId1"/>
                    <a:stretch>
                      <a:fillRect/>
                    </a:stretch>
                  </pic:blipFill>
                  <pic:spPr>
                    <a:xfrm>
                      <a:off x="0" y="0"/>
                      <a:ext cx="1762730" cy="833755"/>
                    </a:xfrm>
                    <a:prstGeom prst="rect">
                      <a:avLst/>
                    </a:prstGeom>
                  </pic:spPr>
                </pic:pic>
              </a:graphicData>
            </a:graphic>
          </wp:inline>
        </w:drawing>
      </w:r>
      <w:r>
        <w:rPr>
          <w:rFonts w:cs="Times New Roman" w:hAnsi="Times New Roman" w:eastAsia="Times New Roman" w:ascii="Times New Roman"/>
          <w:sz w:val="20"/>
        </w:rPr>
        <w:t xml:space="preserve"> </w:t>
      </w:r>
    </w:p>
    <w:p>
      <w:pPr>
        <w:spacing w:before="0" w:after="0" w:line="259" w:lineRule="auto"/>
        <w:ind w:left="157" w:right="0" w:firstLine="0"/>
        <w:jc w:val="center"/>
      </w:pPr>
      <w:r>
        <w:rPr>
          <w:color w:val="0000cc"/>
          <w:sz w:val="32"/>
        </w:rPr>
        <w:t xml:space="preserve">At the National level DAR offers scholarships for:</w:t>
      </w:r>
      <w:r>
        <w:rPr>
          <w:sz w:val="32"/>
        </w:rPr>
        <w:t xml:space="preserve"> </w:t>
      </w:r>
    </w:p>
    <w:p>
      <w:pPr>
        <w:spacing w:before="0" w:after="0" w:line="259" w:lineRule="auto"/>
        <w:ind w:left="0" w:right="0" w:firstLine="0"/>
        <w:jc w:val="right"/>
      </w:pPr>
      <w:r>
        <w:rPr>
          <w:sz w:val="22"/>
        </w:rPr>
        <w:t xml:space="preserve">Graduating high school seniors and college undergrad and graduate students in specific areas of study as outlined below. </w:t>
      </w:r>
    </w:p>
    <w:p>
      <w:pPr>
        <w:spacing w:before="0" w:after="0" w:line="259" w:lineRule="auto"/>
        <w:ind w:left="115" w:right="0" w:firstLine="0"/>
        <w:jc w:val="left"/>
      </w:pPr>
      <w:r>
        <w:rPr>
          <w:sz w:val="22"/>
        </w:rPr>
        <w:t xml:space="preserve">National scholarship applications are accepted each year: November 1 thru January 31</w:t>
      </w:r>
      <w:r>
        <w:rPr>
          <w:color w:val="0000cc"/>
          <w:sz w:val="22"/>
        </w:rPr>
        <w:t xml:space="preserve"> </w:t>
      </w:r>
      <w:r>
        <w:rPr>
          <w:color w:val="ff0000"/>
          <w:sz w:val="22"/>
        </w:rPr>
        <w:t xml:space="preserve">(must be received by 11:59 p.m. </w:t>
      </w:r>
    </w:p>
    <w:p>
      <w:pPr>
        <w:spacing w:before="0" w:after="0" w:line="239" w:lineRule="auto"/>
        <w:ind w:left="0" w:right="0" w:firstLine="0"/>
        <w:jc w:val="center"/>
      </w:pPr>
      <w:r>
        <w:rPr>
          <w:color w:val="ff0000"/>
          <w:sz w:val="22"/>
        </w:rPr>
        <w:t xml:space="preserve">Hawaii Time).</w:t>
      </w:r>
      <w:r>
        <w:rPr>
          <w:color w:val="0000cc"/>
          <w:sz w:val="22"/>
        </w:rPr>
        <w:t xml:space="preserve"> </w:t>
      </w:r>
      <w:r>
        <w:rPr>
          <w:sz w:val="22"/>
        </w:rPr>
        <w:t xml:space="preserve">Applicants must be citizens of the United States and must attend or plan to attend an accredited college or university in the United States. </w:t>
      </w:r>
    </w:p>
    <w:p>
      <w:pPr>
        <w:sectPr>
          <w:pgSz w:w="12240" w:h="15840" w:orient="portrait"/>
          <w:pgMar w:left="726" w:top="200" w:right="642" w:bottom="1440"/>
          <w:cols/>
        </w:sectPr>
      </w:pPr>
    </w:p>
    <w:p>
      <w:pPr>
        <w:pStyle w:val="heading1"/>
        <w:spacing w:before="0" w:after="5" w:line="250" w:lineRule="auto"/>
        <w:ind w:left="115" w:right="1248"/>
      </w:pPr>
      <w:r>
        <w:rPr/>
        <w:t xml:space="preserve">Merit Scholarship</w:t>
      </w:r>
      <w:r>
        <w:rPr>
          <w:color w:val="000000"/>
        </w:rPr>
        <w:t xml:space="preserve"> </w:t>
      </w:r>
    </w:p>
    <w:p>
      <w:pPr>
        <w:pStyle w:val="normal"/>
        <w:spacing w:before="0" w:after="70" w:line="249" w:lineRule="auto"/>
        <w:ind w:left="475" w:right="135"/>
      </w:pPr>
      <w:r>
        <w:rPr>
          <w:rFonts w:cs="Arial" w:hAnsi="Arial" w:eastAsia="Arial" w:ascii="Arial"/>
          <w:color w:val="000009"/>
        </w:rPr>
        <w:t xml:space="preserve">• </w:t>
      </w:r>
      <w:r>
        <w:rPr>
          <w:rFonts w:cs="Calibri" w:hAnsi="Calibri" w:eastAsia="Calibri" w:ascii="Calibri"/>
          <w:b w:val="1"/>
        </w:rPr>
        <w:t xml:space="preserve">Richard and Elizabeth Dean Scholarship: </w:t>
      </w:r>
      <w:r>
        <w:rPr/>
        <w:t xml:space="preserve">A $5,000 award to two high school seniors with minimum 4.0 GPA; renewable up to four years with a focus in American studies. </w:t>
      </w:r>
    </w:p>
    <w:p>
      <w:pPr>
        <w:pStyle w:val="heading1"/>
        <w:spacing w:before="0" w:after="5" w:line="250" w:lineRule="auto"/>
        <w:ind w:left="115" w:right="1248"/>
      </w:pPr>
      <w:r>
        <w:rPr/>
        <w:t xml:space="preserve">Political Science, History, Government &amp; Economics Scholarships</w:t>
      </w:r>
      <w:r>
        <w:rPr>
          <w:color w:val="000000"/>
        </w:rPr>
        <w:t xml:space="preserve"> </w:t>
      </w:r>
    </w:p>
    <w:p>
      <w:pPr>
        <w:pStyle w:val="normal"/>
        <w:numPr>
          <w:ilvl w:val="0"/>
          <w:numId w:val="1"/>
        </w:numPr>
        <w:spacing w:before="0" w:after="5" w:line="249" w:lineRule="auto"/>
        <w:ind w:left="466" w:right="296" w:hanging="360"/>
      </w:pPr>
      <w:r>
        <w:rPr>
          <w:rFonts w:cs="Calibri" w:hAnsi="Calibri" w:eastAsia="Calibri" w:ascii="Calibri"/>
          <w:b w:val="1"/>
        </w:rPr>
        <w:t xml:space="preserve">Dr. Aura‐Lee A. and James Hobbs Pittenger American History Scholarshi</w:t>
      </w:r>
      <w:r>
        <w:rPr/>
        <w:t xml:space="preserve">p: A $2,000 award to a graduating high school senior pursuing study in American history or American government; renewable up to 4 years. </w:t>
      </w:r>
    </w:p>
    <w:p>
      <w:pPr>
        <w:pStyle w:val="normal"/>
        <w:numPr>
          <w:ilvl w:val="0"/>
          <w:numId w:val="1"/>
        </w:numPr>
        <w:spacing w:before="0" w:after="5" w:line="249" w:lineRule="auto"/>
        <w:ind w:left="466" w:right="296" w:hanging="360"/>
      </w:pPr>
      <w:r>
        <w:rPr>
          <w:rFonts w:cs="Calibri" w:hAnsi="Calibri" w:eastAsia="Calibri" w:ascii="Calibri"/>
          <w:b w:val="1"/>
        </w:rPr>
        <w:t xml:space="preserve">Enid Hall Griswold Memorial Scholarship</w:t>
      </w:r>
      <w:r>
        <w:rPr/>
        <w:t xml:space="preserve">: A one‐time $5,000 award to two juniors or seniors majoring in political science, history, government or economics in college. Recipients may reapply. </w:t>
      </w:r>
    </w:p>
    <w:p>
      <w:pPr>
        <w:numPr>
          <w:ilvl w:val="0"/>
          <w:numId w:val="1"/>
        </w:numPr>
        <w:spacing w:before="0" w:after="68" w:line="248" w:lineRule="auto"/>
        <w:ind w:left="466" w:right="296" w:hanging="360"/>
      </w:pPr>
      <w:r>
        <w:rPr>
          <w:rFonts w:cs="Calibri" w:hAnsi="Calibri" w:eastAsia="Calibri" w:ascii="Calibri"/>
          <w:b w:val="1"/>
        </w:rPr>
        <w:t xml:space="preserve">DAR Centennial Scholarship: </w:t>
      </w:r>
      <w:r>
        <w:rPr/>
        <w:t xml:space="preserve">A one‐time $2,500 award to two students pursuing post‐graduate studies in historic preservation. Recipients may reapply. </w:t>
      </w:r>
    </w:p>
    <w:p>
      <w:pPr>
        <w:pStyle w:val="normal"/>
        <w:numPr>
          <w:ilvl w:val="0"/>
          <w:numId w:val="1"/>
        </w:numPr>
        <w:spacing w:before="0" w:after="145" w:line="249" w:lineRule="auto"/>
        <w:ind w:left="466" w:right="296" w:hanging="360"/>
      </w:pPr>
      <w:r>
        <w:rPr>
          <w:rFonts w:cs="Calibri" w:hAnsi="Calibri" w:eastAsia="Calibri" w:ascii="Calibri"/>
          <w:b w:val="1"/>
        </w:rPr>
        <w:t xml:space="preserve">Lucinda Beneventi Findley History Scholarship: </w:t>
      </w:r>
      <w:r>
        <w:rPr/>
        <w:t xml:space="preserve">A one‐time $2,000 award to two graduating high school seniors with a demonstrated interest or planning to major in history. </w:t>
      </w:r>
    </w:p>
    <w:p>
      <w:pPr>
        <w:pStyle w:val="heading1"/>
        <w:spacing w:before="0" w:after="5" w:line="250" w:lineRule="auto"/>
        <w:ind w:left="115" w:right="1248"/>
      </w:pPr>
      <w:r>
        <w:rPr/>
        <w:t xml:space="preserve">Medical and Nursing Scholarships</w:t>
      </w:r>
      <w:r>
        <w:rPr>
          <w:color w:val="000000"/>
        </w:rPr>
        <w:t xml:space="preserve"> </w:t>
      </w:r>
    </w:p>
    <w:p>
      <w:pPr>
        <w:spacing w:before="0" w:after="0" w:line="259" w:lineRule="auto"/>
        <w:ind w:left="0" w:right="31" w:firstLine="0"/>
        <w:jc w:val="center"/>
      </w:pPr>
      <w:r>
        <w:rPr>
          <w:rFonts w:cs="Calibri" w:hAnsi="Calibri" w:eastAsia="Calibri" w:ascii="Calibri"/>
          <w:i w:val="1"/>
        </w:rPr>
        <w:t xml:space="preserve">All medical scholarships, sorry no pre‐med or physician assistants. </w:t>
      </w:r>
    </w:p>
    <w:p>
      <w:pPr>
        <w:pStyle w:val="normal"/>
        <w:numPr>
          <w:ilvl w:val="0"/>
          <w:numId w:val="2"/>
        </w:numPr>
        <w:spacing w:before="0" w:after="5" w:line="249" w:lineRule="auto"/>
        <w:ind w:left="475" w:right="135"/>
      </w:pPr>
      <w:r>
        <w:rPr>
          <w:rFonts w:cs="Calibri" w:hAnsi="Calibri" w:eastAsia="Calibri" w:ascii="Calibri"/>
          <w:b w:val="1"/>
        </w:rPr>
        <w:t xml:space="preserve">Alice W. Rooke Scholarship: </w:t>
      </w:r>
      <w:r>
        <w:rPr/>
        <w:t xml:space="preserve">A one‐time $5,000 award to one medical or osteopathic student. Recipients may reapply. Preference to females. </w:t>
      </w:r>
    </w:p>
    <w:p>
      <w:pPr>
        <w:pStyle w:val="normal"/>
        <w:numPr>
          <w:ilvl w:val="0"/>
          <w:numId w:val="2"/>
        </w:numPr>
        <w:spacing w:before="0" w:after="5" w:line="249" w:lineRule="auto"/>
        <w:ind w:left="475" w:right="135"/>
      </w:pPr>
      <w:r>
        <w:rPr>
          <w:rFonts w:cs="Calibri" w:hAnsi="Calibri" w:eastAsia="Calibri" w:ascii="Calibri"/>
          <w:b w:val="1"/>
        </w:rPr>
        <w:t xml:space="preserve">Irene and Daisy MacGregor Memorial Scholarship: </w:t>
      </w:r>
      <w:r>
        <w:rPr/>
        <w:t xml:space="preserve">A one‐time $5,000 award to two medical or osteopathic students. Renewable for up to 4 years. Preference to females. </w:t>
      </w:r>
    </w:p>
    <w:p>
      <w:pPr>
        <w:pStyle w:val="normal"/>
        <w:numPr>
          <w:ilvl w:val="0"/>
          <w:numId w:val="2"/>
        </w:numPr>
        <w:spacing w:before="0" w:after="5" w:line="249" w:lineRule="auto"/>
        <w:ind w:left="475" w:right="135"/>
      </w:pPr>
      <w:r>
        <w:rPr>
          <w:rFonts w:cs="Calibri" w:hAnsi="Calibri" w:eastAsia="Calibri" w:ascii="Calibri"/>
          <w:b w:val="1"/>
        </w:rPr>
        <w:t xml:space="preserve">Dr. Francis Anthony Beneventi Medical Scholarship: </w:t>
      </w:r>
      <w:r>
        <w:rPr/>
        <w:t xml:space="preserve">A one‐time $5,000 award to one medical or osteopathic student. Recipients may reapply. </w:t>
      </w:r>
    </w:p>
    <w:p>
      <w:pPr>
        <w:pStyle w:val="normal"/>
        <w:numPr>
          <w:ilvl w:val="0"/>
          <w:numId w:val="2"/>
        </w:numPr>
        <w:spacing w:before="0" w:after="5" w:line="249" w:lineRule="auto"/>
        <w:ind w:left="475" w:right="135"/>
      </w:pPr>
      <w:r>
        <w:rPr>
          <w:rFonts w:cs="Calibri" w:hAnsi="Calibri" w:eastAsia="Calibri" w:ascii="Calibri"/>
          <w:b w:val="1"/>
        </w:rPr>
        <w:t xml:space="preserve">Leslie Andree Hanna Medical Scholarship: </w:t>
      </w:r>
      <w:r>
        <w:rPr/>
        <w:t xml:space="preserve">A one‐time preferred amount of $5,000 awarded to two female medical or osteopathic students. Recipients may reapply. </w:t>
      </w:r>
    </w:p>
    <w:p>
      <w:pPr>
        <w:pStyle w:val="normal"/>
        <w:numPr>
          <w:ilvl w:val="0"/>
          <w:numId w:val="2"/>
        </w:numPr>
        <w:spacing w:before="0" w:after="5" w:line="249" w:lineRule="auto"/>
        <w:ind w:left="475" w:right="135"/>
      </w:pPr>
      <w:r>
        <w:rPr>
          <w:rFonts w:cs="Calibri" w:hAnsi="Calibri" w:eastAsia="Calibri" w:ascii="Calibri"/>
          <w:b w:val="1"/>
        </w:rPr>
        <w:t xml:space="preserve">Madeline Pickett (Halbert) Cogswell Nursing Scholarship: </w:t>
      </w:r>
      <w:r>
        <w:rPr/>
        <w:t xml:space="preserve">A one‐time $2,500 award to two nursing students who are DAR members or descendants. Recipients may reapply. </w:t>
      </w:r>
    </w:p>
    <w:p>
      <w:pPr>
        <w:pStyle w:val="normal"/>
        <w:numPr>
          <w:ilvl w:val="0"/>
          <w:numId w:val="2"/>
        </w:numPr>
        <w:spacing w:before="0" w:after="5" w:line="249" w:lineRule="auto"/>
        <w:ind w:left="475" w:right="135"/>
      </w:pPr>
      <w:r>
        <w:rPr>
          <w:rFonts w:cs="Calibri" w:hAnsi="Calibri" w:eastAsia="Calibri" w:ascii="Calibri"/>
          <w:b w:val="1"/>
        </w:rPr>
        <w:t xml:space="preserve">DAR Caroline E. Holt Nursing Scholarship: </w:t>
      </w:r>
      <w:r>
        <w:rPr/>
        <w:t xml:space="preserve">A one‐time $2,500 award to 3 nursing students w/ financial need. Recipients may reapply. </w:t>
      </w:r>
    </w:p>
    <w:p>
      <w:pPr>
        <w:pStyle w:val="normal"/>
        <w:numPr>
          <w:ilvl w:val="0"/>
          <w:numId w:val="2"/>
        </w:numPr>
        <w:spacing w:before="0" w:after="5" w:line="249" w:lineRule="auto"/>
        <w:ind w:left="475" w:right="135"/>
      </w:pPr>
      <w:r>
        <w:rPr>
          <w:rFonts w:cs="Calibri" w:hAnsi="Calibri" w:eastAsia="Calibri" w:ascii="Calibri"/>
          <w:b w:val="1"/>
        </w:rPr>
        <w:t xml:space="preserve">Mildred Nutting Nursing Scholarship: </w:t>
      </w:r>
      <w:r>
        <w:rPr/>
        <w:t xml:space="preserve">A one‐time $2,000 award to 2 nursing students w/ financial need. Recipients may reapply. </w:t>
      </w:r>
    </w:p>
    <w:p>
      <w:pPr>
        <w:pStyle w:val="normal"/>
        <w:numPr>
          <w:ilvl w:val="0"/>
          <w:numId w:val="2"/>
        </w:numPr>
        <w:spacing w:before="0" w:after="5" w:line="249" w:lineRule="auto"/>
        <w:ind w:left="475" w:right="135"/>
      </w:pPr>
      <w:r>
        <w:rPr>
          <w:rFonts w:cs="Calibri" w:hAnsi="Calibri" w:eastAsia="Calibri" w:ascii="Calibri"/>
          <w:b w:val="1"/>
        </w:rPr>
        <w:t xml:space="preserve">DAR Lena Ferguson Nursing Scholarship: </w:t>
      </w:r>
      <w:r>
        <w:rPr/>
        <w:t xml:space="preserve">A one‐time $5,000 award to 2 nursing students w/ financial need, who attend the University of Di strict of Columbia. </w:t>
      </w:r>
    </w:p>
    <w:p>
      <w:pPr>
        <w:pStyle w:val="normal"/>
        <w:numPr>
          <w:ilvl w:val="0"/>
          <w:numId w:val="2"/>
        </w:numPr>
        <w:spacing w:before="0" w:after="114" w:line="249" w:lineRule="auto"/>
        <w:ind w:left="475" w:right="135"/>
      </w:pPr>
      <w:r>
        <w:rPr>
          <w:rFonts w:cs="Calibri" w:hAnsi="Calibri" w:eastAsia="Calibri" w:ascii="Calibri"/>
          <w:b w:val="1"/>
        </w:rPr>
        <w:t xml:space="preserve">DAR Occupational/Physical Therapy Scholarship</w:t>
      </w:r>
      <w:r>
        <w:rPr/>
        <w:t xml:space="preserve">: A one‐time $5,000 award to 4 OT, PT, art therapy or music therapy students who have financial need. Recipients may reapply. </w:t>
      </w:r>
    </w:p>
    <w:p>
      <w:pPr>
        <w:spacing w:before="0" w:after="59" w:line="259" w:lineRule="auto"/>
        <w:ind w:left="0" w:right="0" w:firstLine="0"/>
        <w:jc w:val="left"/>
      </w:pPr>
      <w:r>
        <w:rPr/>
        <w:t xml:space="preserve"> </w:t>
      </w:r>
    </w:p>
    <w:p>
      <w:pPr>
        <w:spacing w:before="0" w:after="5" w:line="250" w:lineRule="auto"/>
        <w:ind w:left="115" w:right="1248" w:hanging="10"/>
        <w:jc w:val="left"/>
      </w:pPr>
      <w:r>
        <w:rPr>
          <w:color w:val="0000cc"/>
          <w:sz w:val="24"/>
        </w:rPr>
        <w:t xml:space="preserve">To apply for DAR’s Scholarships:</w:t>
      </w:r>
      <w:r>
        <w:rPr>
          <w:sz w:val="24"/>
        </w:rPr>
        <w:t xml:space="preserve"> </w:t>
      </w:r>
    </w:p>
    <w:p>
      <w:pPr>
        <w:spacing w:before="0" w:after="11" w:line="259" w:lineRule="auto"/>
        <w:ind w:left="130" w:right="0" w:firstLine="0"/>
        <w:jc w:val="left"/>
      </w:pPr>
      <w:r>
        <w:rPr>
          <w:sz w:val="20"/>
        </w:rPr>
        <w:t xml:space="preserve">Visit the online application portal found on the DAR website at: </w:t>
      </w:r>
    </w:p>
    <w:p>
      <w:pPr>
        <w:spacing w:before="0" w:after="0" w:line="259" w:lineRule="auto"/>
        <w:ind w:left="130" w:right="368" w:firstLine="0"/>
        <w:jc w:val="left"/>
      </w:pPr>
      <w:r>
        <w:drawing>
          <wp:anchor allowOverlap="0" relativeHeight="0" locked="0" simplePos="0" layoutInCell="1" behindDoc="0">
            <wp:simplePos y="0" x="0"/>
            <wp:positionH relativeFrom="column">
              <wp:posOffset>2241645</wp:posOffset>
            </wp:positionH>
            <wp:positionV relativeFrom="paragraph">
              <wp:posOffset>50211</wp:posOffset>
            </wp:positionV>
            <wp:extent cx="837674" cy="769620"/>
            <wp:effectExtent l="0" t="0" r="0" b="0"/>
            <wp:wrapSquare wrapText="bothSides"/>
            <wp:docPr id="351" name="Picture 351" descr="A qr code on a white background  Description automatically generated"/>
            <wp:cNvGraphicFramePr/>
            <a:graphic>
              <a:graphicData uri="http://schemas.openxmlformats.org/drawingml/2006/picture">
                <pic:pic xmlns:pic="http://schemas.openxmlformats.org/drawingml/2006/picture">
                  <pic:nvPicPr>
                    <pic:cNvPr id="351" name="Picture 351"/>
                    <pic:cNvPicPr/>
                  </pic:nvPicPr>
                  <pic:blipFill>
                    <a:blip r:embed="rId2"/>
                    <a:stretch>
                      <a:fillRect/>
                    </a:stretch>
                  </pic:blipFill>
                  <pic:spPr>
                    <a:xfrm>
                      <a:off x="0" y="0"/>
                      <a:ext cx="837674" cy="769620"/>
                    </a:xfrm>
                    <a:prstGeom prst="rect">
                      <a:avLst/>
                    </a:prstGeom>
                  </pic:spPr>
                </pic:pic>
              </a:graphicData>
            </a:graphic>
          </wp:anchor>
        </w:drawing>
      </w:r>
      <w:r>
        <w:rPr>
          <w:color w:val="4470c4"/>
          <w:sz w:val="21"/>
        </w:rPr>
        <w:t xml:space="preserve">https://dar.academicworks.com/</w:t>
      </w:r>
      <w:r>
        <w:rPr>
          <w:sz w:val="21"/>
        </w:rPr>
        <w:t xml:space="preserve"> </w:t>
      </w:r>
    </w:p>
    <w:p>
      <w:pPr>
        <w:spacing w:before="0" w:after="0" w:line="259" w:lineRule="auto"/>
        <w:ind w:left="0" w:right="368" w:firstLine="0"/>
        <w:jc w:val="left"/>
      </w:pPr>
      <w:r>
        <w:rPr>
          <w:sz w:val="21"/>
        </w:rPr>
        <w:t xml:space="preserve"> </w:t>
      </w:r>
    </w:p>
    <w:p>
      <w:pPr>
        <w:spacing w:before="0" w:after="0" w:line="259" w:lineRule="auto"/>
        <w:ind w:left="0" w:right="368" w:firstLine="0"/>
        <w:jc w:val="left"/>
      </w:pPr>
      <w:r>
        <w:rPr>
          <w:sz w:val="21"/>
        </w:rPr>
        <w:t xml:space="preserve"> </w:t>
      </w:r>
    </w:p>
    <w:p>
      <w:pPr>
        <w:spacing w:before="0" w:after="0" w:line="259" w:lineRule="auto"/>
        <w:ind w:left="0" w:right="368" w:firstLine="0"/>
        <w:jc w:val="left"/>
      </w:pPr>
      <w:r>
        <w:rPr>
          <w:sz w:val="21"/>
        </w:rPr>
        <w:t xml:space="preserve"> </w:t>
      </w:r>
    </w:p>
    <w:p>
      <w:pPr>
        <w:spacing w:before="0" w:after="0" w:line="259" w:lineRule="auto"/>
        <w:ind w:left="0" w:right="368" w:firstLine="0"/>
        <w:jc w:val="left"/>
      </w:pPr>
      <w:r>
        <w:rPr>
          <w:sz w:val="21"/>
        </w:rPr>
        <w:t xml:space="preserve"> </w:t>
      </w:r>
    </w:p>
    <w:p>
      <w:pPr>
        <w:spacing w:before="0" w:after="0" w:line="259" w:lineRule="auto"/>
        <w:ind w:left="130" w:right="0" w:firstLine="0"/>
        <w:jc w:val="left"/>
      </w:pPr>
      <w:r>
        <w:rPr>
          <w:rFonts w:cs="Calibri" w:hAnsi="Calibri" w:eastAsia="Calibri" w:ascii="Calibri"/>
          <w:i w:val="1"/>
        </w:rPr>
        <w:t xml:space="preserve">Document No. SCH‐WP‐1004 (</w:t>
      </w:r>
      <w:r>
        <w:rPr>
          <w:rFonts w:cs="Calibri" w:hAnsi="Calibri" w:eastAsia="Calibri" w:ascii="Calibri"/>
          <w:i w:val="1"/>
          <w:color w:val="ff0000"/>
        </w:rPr>
        <w:t xml:space="preserve">Revised November 2025) </w:t>
      </w:r>
    </w:p>
    <w:p>
      <w:pPr>
        <w:pStyle w:val="heading1"/>
        <w:spacing w:before="0" w:after="5" w:line="250" w:lineRule="auto"/>
        <w:ind w:left="222" w:right="1248"/>
      </w:pPr>
      <w:r>
        <w:rPr/>
        <w:t xml:space="preserve">Specific Area of Study Scholarships</w:t>
      </w:r>
      <w:r>
        <w:rPr>
          <w:color w:val="000000"/>
        </w:rPr>
        <w:t xml:space="preserve"> </w:t>
      </w:r>
    </w:p>
    <w:p>
      <w:pPr>
        <w:pStyle w:val="normal"/>
        <w:numPr>
          <w:ilvl w:val="0"/>
          <w:numId w:val="3"/>
        </w:numPr>
        <w:spacing w:before="0" w:after="5" w:line="249" w:lineRule="auto"/>
        <w:ind w:left="475" w:right="171"/>
      </w:pPr>
      <w:r>
        <w:rPr>
          <w:rFonts w:cs="Calibri" w:hAnsi="Calibri" w:eastAsia="Calibri" w:ascii="Calibri"/>
          <w:b w:val="1"/>
        </w:rPr>
        <w:t xml:space="preserve">America 250! Scholarship: </w:t>
      </w:r>
      <w:r>
        <w:rPr/>
        <w:t xml:space="preserve">A one</w:t>
      </w:r>
      <w:r>
        <w:rPr/>
        <w:t xml:space="preserve">‐</w:t>
      </w:r>
      <w:r>
        <w:rPr/>
        <w:t xml:space="preserve">time $25,000 award to up to 10 college students studying American history. To be awarded in 2026. </w:t>
      </w:r>
    </w:p>
    <w:p>
      <w:pPr>
        <w:pStyle w:val="normal"/>
        <w:numPr>
          <w:ilvl w:val="0"/>
          <w:numId w:val="3"/>
        </w:numPr>
        <w:spacing w:before="0" w:after="5" w:line="249" w:lineRule="auto"/>
        <w:ind w:left="475" w:right="171"/>
      </w:pPr>
      <w:r>
        <w:rPr>
          <w:rFonts w:cs="Calibri" w:hAnsi="Calibri" w:eastAsia="Calibri" w:ascii="Calibri"/>
          <w:b w:val="1"/>
        </w:rPr>
        <w:t xml:space="preserve">Lillian and Arthur Dunn Scholarship: </w:t>
      </w:r>
      <w:r>
        <w:rPr/>
        <w:t xml:space="preserve">A $2,500 award to daughter or son of a DAR member; renewable up to 4 years. </w:t>
      </w:r>
    </w:p>
    <w:p>
      <w:pPr>
        <w:pStyle w:val="normal"/>
        <w:numPr>
          <w:ilvl w:val="0"/>
          <w:numId w:val="3"/>
        </w:numPr>
        <w:spacing w:before="0" w:after="5" w:line="249" w:lineRule="auto"/>
        <w:ind w:left="475" w:right="171"/>
      </w:pPr>
      <w:r>
        <w:rPr>
          <w:rFonts w:cs="Calibri" w:hAnsi="Calibri" w:eastAsia="Calibri" w:ascii="Calibri"/>
          <w:b w:val="1"/>
        </w:rPr>
        <w:t xml:space="preserve">Arthur Lockwood Beneventi Law Scholarship: </w:t>
      </w:r>
      <w:r>
        <w:rPr/>
        <w:t xml:space="preserve">A one‐time $2,000 award for a student enrolled in law school. Recipients may reapply. </w:t>
      </w:r>
    </w:p>
    <w:p>
      <w:pPr>
        <w:numPr>
          <w:ilvl w:val="0"/>
          <w:numId w:val="3"/>
        </w:numPr>
        <w:spacing w:before="0" w:after="4" w:line="248" w:lineRule="auto"/>
        <w:ind w:left="475" w:right="171"/>
      </w:pPr>
      <w:r>
        <w:rPr>
          <w:rFonts w:cs="Calibri" w:hAnsi="Calibri" w:eastAsia="Calibri" w:ascii="Calibri"/>
          <w:b w:val="1"/>
        </w:rPr>
        <w:t xml:space="preserve">Edward G. and Helen A. Borgens Elementary and Secondary Teacher Education</w:t>
      </w:r>
      <w:r>
        <w:rPr/>
        <w:t xml:space="preserve">: A one‐time award up to $1,500 to two students 25 years of age or older studying to teach (one in elementary and one in secondary education). Recipients may reapply. </w:t>
      </w:r>
    </w:p>
    <w:p>
      <w:pPr>
        <w:pStyle w:val="normal"/>
        <w:numPr>
          <w:ilvl w:val="0"/>
          <w:numId w:val="3"/>
        </w:numPr>
        <w:spacing w:before="0" w:after="5" w:line="249" w:lineRule="auto"/>
        <w:ind w:left="475" w:right="171"/>
      </w:pPr>
      <w:r>
        <w:rPr>
          <w:rFonts w:cs="Calibri" w:hAnsi="Calibri" w:eastAsia="Calibri" w:ascii="Calibri"/>
          <w:b w:val="1"/>
        </w:rPr>
        <w:t xml:space="preserve">Mary Elizabeth Lockwood Beneventi MBA Scholarship: </w:t>
      </w:r>
      <w:r>
        <w:rPr/>
        <w:t xml:space="preserve">A one‐time award up to $2,000 to a full‐time graduate student majoring in business administration. Recipients may reapply. </w:t>
      </w:r>
    </w:p>
    <w:p>
      <w:pPr>
        <w:pStyle w:val="normal"/>
        <w:numPr>
          <w:ilvl w:val="0"/>
          <w:numId w:val="3"/>
        </w:numPr>
        <w:spacing w:before="0" w:after="5" w:line="249" w:lineRule="auto"/>
        <w:ind w:left="475" w:right="171"/>
      </w:pPr>
      <w:r>
        <w:rPr>
          <w:rFonts w:cs="Calibri" w:hAnsi="Calibri" w:eastAsia="Calibri" w:ascii="Calibri"/>
          <w:b w:val="1"/>
        </w:rPr>
        <w:t xml:space="preserve">Margaret Howard Hamilton Scholarship: </w:t>
      </w:r>
      <w:r>
        <w:rPr/>
        <w:t xml:space="preserve">A $1,000 award to a graduating high school senior with disabilities accepted into the Harvey and Bernice Jones Learning Center at the University of the Ozarks; renewable up to 4 years. </w:t>
      </w:r>
    </w:p>
    <w:p>
      <w:pPr>
        <w:pStyle w:val="normal"/>
        <w:numPr>
          <w:ilvl w:val="0"/>
          <w:numId w:val="3"/>
        </w:numPr>
        <w:spacing w:before="0" w:after="5" w:line="249" w:lineRule="auto"/>
        <w:ind w:left="475" w:right="171"/>
      </w:pPr>
      <w:r>
        <w:rPr>
          <w:rFonts w:cs="Calibri" w:hAnsi="Calibri" w:eastAsia="Calibri" w:ascii="Calibri"/>
          <w:b w:val="1"/>
        </w:rPr>
        <w:t xml:space="preserve">Michael T. and Mary L. Cloyd Scholarship: </w:t>
      </w:r>
      <w:r>
        <w:rPr/>
        <w:t xml:space="preserve">A one‐time $3,000 award to two students either a junior undergraduate or graduate level studying library science. Recipients may reapply. </w:t>
      </w:r>
    </w:p>
    <w:p>
      <w:pPr>
        <w:pStyle w:val="normal"/>
        <w:numPr>
          <w:ilvl w:val="0"/>
          <w:numId w:val="3"/>
        </w:numPr>
        <w:spacing w:before="0" w:after="5" w:line="249" w:lineRule="auto"/>
        <w:ind w:left="475" w:right="171"/>
      </w:pPr>
      <w:r>
        <w:rPr>
          <w:rFonts w:cs="Calibri" w:hAnsi="Calibri" w:eastAsia="Calibri" w:ascii="Calibri"/>
          <w:b w:val="1"/>
        </w:rPr>
        <w:t xml:space="preserve">Nellie Love Butcher Music Scholarship</w:t>
      </w:r>
      <w:r>
        <w:rPr/>
        <w:t xml:space="preserve">: A one‐time award of up to $5,000 to a music student pursuing an education in voice or piano. A performance piece to be submitted with the application. </w:t>
      </w:r>
    </w:p>
    <w:p>
      <w:pPr>
        <w:pStyle w:val="normal"/>
        <w:numPr>
          <w:ilvl w:val="0"/>
          <w:numId w:val="3"/>
        </w:numPr>
        <w:spacing w:before="0" w:after="5" w:line="249" w:lineRule="auto"/>
        <w:ind w:left="475" w:right="171"/>
      </w:pPr>
      <w:r>
        <w:rPr>
          <w:rFonts w:cs="Calibri" w:hAnsi="Calibri" w:eastAsia="Calibri" w:ascii="Calibri"/>
          <w:b w:val="1"/>
        </w:rPr>
        <w:t xml:space="preserve">DAR Marian Anderson Legacy Scholarship: </w:t>
      </w:r>
      <w:r>
        <w:rPr/>
        <w:t xml:space="preserve">A one‐time $5,000 award to a student pursuing undergraduate or graduate study in music. Recipients may reapply. </w:t>
      </w:r>
    </w:p>
    <w:p>
      <w:pPr>
        <w:pStyle w:val="normal"/>
        <w:numPr>
          <w:ilvl w:val="0"/>
          <w:numId w:val="3"/>
        </w:numPr>
        <w:spacing w:before="0" w:after="5" w:line="249" w:lineRule="auto"/>
        <w:ind w:left="475" w:right="171"/>
      </w:pPr>
      <w:r>
        <w:rPr>
          <w:rFonts w:cs="Calibri" w:hAnsi="Calibri" w:eastAsia="Calibri" w:ascii="Calibri"/>
          <w:b w:val="1"/>
        </w:rPr>
        <w:t xml:space="preserve">Robert Hunter Swadley Horticulture Scholarship: </w:t>
      </w:r>
      <w:r>
        <w:rPr/>
        <w:t xml:space="preserve">(California residents only): A scholarship for a graduating high school senior majoring in horticulture anywhere in the USA. Award amount is determined each year and may cover partial or up to full tuition, room and board, and expenses. </w:t>
      </w:r>
    </w:p>
    <w:p>
      <w:pPr>
        <w:pStyle w:val="normal"/>
        <w:numPr>
          <w:ilvl w:val="0"/>
          <w:numId w:val="3"/>
        </w:numPr>
        <w:spacing w:before="0" w:after="5" w:line="249" w:lineRule="auto"/>
        <w:ind w:left="475" w:right="171"/>
      </w:pPr>
      <w:r>
        <w:rPr>
          <w:rFonts w:cs="Calibri" w:hAnsi="Calibri" w:eastAsia="Calibri" w:ascii="Calibri"/>
          <w:b w:val="1"/>
        </w:rPr>
        <w:t xml:space="preserve">William Robert Findley Graduate Chemistry Scholarship: </w:t>
      </w:r>
      <w:r>
        <w:rPr/>
        <w:t xml:space="preserve">A one‐time $2,000 award to a graduate student majoring in chemistry. Recipients may reapply. </w:t>
      </w:r>
    </w:p>
    <w:p>
      <w:pPr>
        <w:pStyle w:val="normal"/>
        <w:numPr>
          <w:ilvl w:val="0"/>
          <w:numId w:val="3"/>
        </w:numPr>
        <w:spacing w:before="0" w:after="5" w:line="249" w:lineRule="auto"/>
        <w:ind w:left="475" w:right="171"/>
      </w:pPr>
      <w:r>
        <w:rPr>
          <w:rFonts w:cs="Calibri" w:hAnsi="Calibri" w:eastAsia="Calibri" w:ascii="Calibri"/>
          <w:b w:val="1"/>
        </w:rPr>
        <w:t xml:space="preserve">Leo W. and Alberta V. Thomas Utz Scholarship (English, Math, Science): </w:t>
      </w:r>
      <w:r>
        <w:rPr/>
        <w:t xml:space="preserve">A $4,000 award to three students (one in English, one in math, one in science), renewable up to 4 years. </w:t>
      </w:r>
    </w:p>
    <w:p>
      <w:pPr>
        <w:spacing w:before="0" w:after="17" w:line="238" w:lineRule="auto"/>
        <w:ind w:left="120" w:right="0" w:firstLine="34"/>
        <w:jc w:val="left"/>
      </w:pPr>
      <w:r>
        <w:rPr>
          <w:rFonts w:cs="Calibri" w:hAnsi="Calibri" w:eastAsia="Calibri" w:ascii="Calibri"/>
          <w:i w:val="1"/>
          <w:color w:val="ff0000"/>
        </w:rPr>
        <w:t xml:space="preserve">The awarding of all scholarships is dependent upon the income derived from the principal of each fund and will be evaluated annually.</w:t>
      </w:r>
      <w:r>
        <w:rPr>
          <w:rFonts w:cs="Calibri" w:hAnsi="Calibri" w:eastAsia="Calibri" w:ascii="Calibri"/>
          <w:i w:val="1"/>
        </w:rPr>
        <w:t xml:space="preserve"> </w:t>
      </w:r>
    </w:p>
    <w:p>
      <w:pPr>
        <w:spacing w:before="0" w:after="62" w:line="259" w:lineRule="auto"/>
        <w:ind w:left="0" w:right="0" w:firstLine="0"/>
        <w:jc w:val="left"/>
      </w:pPr>
      <w:r>
        <w:rPr>
          <w:rFonts w:cs="Calibri" w:hAnsi="Calibri" w:eastAsia="Calibri" w:ascii="Calibri"/>
          <w:i w:val="1"/>
        </w:rPr>
        <w:t xml:space="preserve"> </w:t>
      </w:r>
    </w:p>
    <w:p>
      <w:pPr>
        <w:spacing w:before="0" w:after="208" w:line="251" w:lineRule="auto"/>
        <w:ind w:left="471" w:right="621" w:firstLine="0"/>
      </w:pPr>
      <w:r>
        <w:rPr>
          <w:color w:val="0000cc"/>
          <w:sz w:val="24"/>
        </w:rPr>
        <w:t xml:space="preserve">Additional information available at: </w:t>
      </w:r>
      <w:hyperlink r:id="hyperlink352">
        <w:r>
          <w:rPr>
            <w:color w:val="0462c1"/>
            <w:sz w:val="24"/>
            <w:u w:val="single" w:color="0462c1"/>
          </w:rPr>
          <w:t xml:space="preserve">www.dar.org/national‐society/scholarships</w:t>
        </w:r>
      </w:hyperlink>
      <w:hyperlink r:id="hyperlink352">
        <w:r>
          <w:rPr>
            <w:color w:val="0462c1"/>
            <w:sz w:val="24"/>
          </w:rPr>
          <w:t xml:space="preserve"> </w:t>
        </w:r>
      </w:hyperlink>
      <w:r>
        <w:rPr>
          <w:sz w:val="24"/>
        </w:rPr>
        <w:t xml:space="preserve">DAR Scholarships: </w:t>
      </w:r>
      <w:r>
        <w:rPr>
          <w:color w:val="0462c1"/>
          <w:sz w:val="24"/>
          <w:u w:val="single" w:color="0462c1"/>
        </w:rPr>
        <w:t xml:space="preserve">scholarships@nsdar.org</w:t>
      </w:r>
      <w:r>
        <w:rPr>
          <w:sz w:val="24"/>
        </w:rPr>
        <w:t xml:space="preserve"> </w:t>
      </w:r>
    </w:p>
    <w:p>
      <w:pPr>
        <w:spacing w:before="0" w:after="5" w:line="250" w:lineRule="auto"/>
        <w:ind w:left="481" w:right="1248" w:hanging="10"/>
        <w:jc w:val="left"/>
      </w:pPr>
      <w:r>
        <w:rPr>
          <w:color w:val="0000cc"/>
          <w:sz w:val="24"/>
        </w:rPr>
        <w:t xml:space="preserve">Local Contact Information:</w:t>
      </w:r>
      <w:r>
        <w:rPr>
          <w:sz w:val="24"/>
        </w:rPr>
        <w:t xml:space="preserve"> </w:t>
      </w:r>
    </w:p>
    <w:sectPr>
      <w:type w:val="continuous"/>
      <w:pgSz w:w="12240" w:h="15840" w:orient="portrait"/>
      <w:pgMar w:left="600" w:top="1440" w:right="644" w:bottom="1440"/>
      <w:cols w:num="2" w:equalWidth="1" w:space="661">
        <w:col w:w="5147" w:space="661"/>
        <w:col w:w="5189"/>
      </w:cols>
    </w:sectPr>
  </w:body>
</w:document>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1"/>
      <w:numFmt w:val="bullet"/>
      <w:lvlText w:val="•"/>
      <w:pPr>
        <w:ind w:left="466"/>
      </w:pPr>
      <w:rPr>
        <w:rFonts w:cs="Arial" w:hAnsi="Arial" w:eastAsia="Arial" w:ascii="Arial"/>
        <w:b w:val="0"/>
        <w:i w:val="0"/>
        <w:strike w:val="0"/>
        <w:dstrike w:val="0"/>
        <w:color w:val="000009"/>
        <w:sz w:val="16"/>
        <w:szCs w:val="16"/>
        <w:u w:val="none" w:color="000000"/>
        <w:bdr w:val="none"/>
        <w:shd w:val="clear"/>
        <w:vertAlign w:val="baseline"/>
      </w:rPr>
    </w:lvl>
    <w:lvl w:ilvl="1">
      <w:start w:val="1"/>
      <w:numFmt w:val="bullet"/>
      <w:lvlText w:val="o"/>
      <w:pPr>
        <w:ind w:left="1200"/>
      </w:pPr>
      <w:rPr>
        <w:rFonts w:cs="Arial" w:hAnsi="Arial" w:eastAsia="Arial" w:ascii="Arial"/>
        <w:b w:val="0"/>
        <w:i w:val="0"/>
        <w:strike w:val="0"/>
        <w:dstrike w:val="0"/>
        <w:color w:val="000009"/>
        <w:sz w:val="16"/>
        <w:szCs w:val="16"/>
        <w:u w:val="none" w:color="000000"/>
        <w:bdr w:val="none"/>
        <w:shd w:val="clear"/>
        <w:vertAlign w:val="baseline"/>
      </w:rPr>
    </w:lvl>
    <w:lvl w:ilvl="2">
      <w:start w:val="1"/>
      <w:numFmt w:val="bullet"/>
      <w:lvlText w:val="▪"/>
      <w:pPr>
        <w:ind w:left="1920"/>
      </w:pPr>
      <w:rPr>
        <w:rFonts w:cs="Arial" w:hAnsi="Arial" w:eastAsia="Arial" w:ascii="Arial"/>
        <w:b w:val="0"/>
        <w:i w:val="0"/>
        <w:strike w:val="0"/>
        <w:dstrike w:val="0"/>
        <w:color w:val="000009"/>
        <w:sz w:val="16"/>
        <w:szCs w:val="16"/>
        <w:u w:val="none" w:color="000000"/>
        <w:bdr w:val="none"/>
        <w:shd w:val="clear"/>
        <w:vertAlign w:val="baseline"/>
      </w:rPr>
    </w:lvl>
    <w:lvl w:ilvl="3">
      <w:start w:val="1"/>
      <w:numFmt w:val="bullet"/>
      <w:lvlText w:val="•"/>
      <w:pPr>
        <w:ind w:left="2640"/>
      </w:pPr>
      <w:rPr>
        <w:rFonts w:cs="Arial" w:hAnsi="Arial" w:eastAsia="Arial" w:ascii="Arial"/>
        <w:b w:val="0"/>
        <w:i w:val="0"/>
        <w:strike w:val="0"/>
        <w:dstrike w:val="0"/>
        <w:color w:val="000009"/>
        <w:sz w:val="16"/>
        <w:szCs w:val="16"/>
        <w:u w:val="none" w:color="000000"/>
        <w:bdr w:val="none"/>
        <w:shd w:val="clear"/>
        <w:vertAlign w:val="baseline"/>
      </w:rPr>
    </w:lvl>
    <w:lvl w:ilvl="4">
      <w:start w:val="1"/>
      <w:numFmt w:val="bullet"/>
      <w:lvlText w:val="o"/>
      <w:pPr>
        <w:ind w:left="3360"/>
      </w:pPr>
      <w:rPr>
        <w:rFonts w:cs="Arial" w:hAnsi="Arial" w:eastAsia="Arial" w:ascii="Arial"/>
        <w:b w:val="0"/>
        <w:i w:val="0"/>
        <w:strike w:val="0"/>
        <w:dstrike w:val="0"/>
        <w:color w:val="000009"/>
        <w:sz w:val="16"/>
        <w:szCs w:val="16"/>
        <w:u w:val="none" w:color="000000"/>
        <w:bdr w:val="none"/>
        <w:shd w:val="clear"/>
        <w:vertAlign w:val="baseline"/>
      </w:rPr>
    </w:lvl>
    <w:lvl w:ilvl="5">
      <w:start w:val="1"/>
      <w:numFmt w:val="bullet"/>
      <w:lvlText w:val="▪"/>
      <w:pPr>
        <w:ind w:left="4080"/>
      </w:pPr>
      <w:rPr>
        <w:rFonts w:cs="Arial" w:hAnsi="Arial" w:eastAsia="Arial" w:ascii="Arial"/>
        <w:b w:val="0"/>
        <w:i w:val="0"/>
        <w:strike w:val="0"/>
        <w:dstrike w:val="0"/>
        <w:color w:val="000009"/>
        <w:sz w:val="16"/>
        <w:szCs w:val="16"/>
        <w:u w:val="none" w:color="000000"/>
        <w:bdr w:val="none"/>
        <w:shd w:val="clear"/>
        <w:vertAlign w:val="baseline"/>
      </w:rPr>
    </w:lvl>
    <w:lvl w:ilvl="6">
      <w:start w:val="1"/>
      <w:numFmt w:val="bullet"/>
      <w:lvlText w:val="•"/>
      <w:pPr>
        <w:ind w:left="4800"/>
      </w:pPr>
      <w:rPr>
        <w:rFonts w:cs="Arial" w:hAnsi="Arial" w:eastAsia="Arial" w:ascii="Arial"/>
        <w:b w:val="0"/>
        <w:i w:val="0"/>
        <w:strike w:val="0"/>
        <w:dstrike w:val="0"/>
        <w:color w:val="000009"/>
        <w:sz w:val="16"/>
        <w:szCs w:val="16"/>
        <w:u w:val="none" w:color="000000"/>
        <w:bdr w:val="none"/>
        <w:shd w:val="clear"/>
        <w:vertAlign w:val="baseline"/>
      </w:rPr>
    </w:lvl>
    <w:lvl w:ilvl="7">
      <w:start w:val="1"/>
      <w:numFmt w:val="bullet"/>
      <w:lvlText w:val="o"/>
      <w:pPr>
        <w:ind w:left="5520"/>
      </w:pPr>
      <w:rPr>
        <w:rFonts w:cs="Arial" w:hAnsi="Arial" w:eastAsia="Arial" w:ascii="Arial"/>
        <w:b w:val="0"/>
        <w:i w:val="0"/>
        <w:strike w:val="0"/>
        <w:dstrike w:val="0"/>
        <w:color w:val="000009"/>
        <w:sz w:val="16"/>
        <w:szCs w:val="16"/>
        <w:u w:val="none" w:color="000000"/>
        <w:bdr w:val="none"/>
        <w:shd w:val="clear"/>
        <w:vertAlign w:val="baseline"/>
      </w:rPr>
    </w:lvl>
    <w:lvl w:ilvl="8">
      <w:start w:val="1"/>
      <w:numFmt w:val="bullet"/>
      <w:lvlText w:val="▪"/>
      <w:pPr>
        <w:ind w:left="6240"/>
      </w:pPr>
      <w:rPr>
        <w:rFonts w:cs="Arial" w:hAnsi="Arial" w:eastAsia="Arial" w:ascii="Arial"/>
        <w:b w:val="0"/>
        <w:i w:val="0"/>
        <w:strike w:val="0"/>
        <w:dstrike w:val="0"/>
        <w:color w:val="000009"/>
        <w:sz w:val="16"/>
        <w:szCs w:val="16"/>
        <w:u w:val="none" w:color="000000"/>
        <w:bdr w:val="none"/>
        <w:shd w:val="clear"/>
        <w:vertAlign w:val="baseline"/>
      </w:rPr>
    </w:lvl>
  </w:abstractNum>
  <w:abstractNum w:abstractNumId="1">
    <w:multiLevelType w:val="hybridMultilevel"/>
    <w:lvl w:ilvl="0">
      <w:start w:val="1"/>
      <w:numFmt w:val="bullet"/>
      <w:lvlText w:val="•"/>
      <w:pPr>
        <w:ind w:left="475"/>
      </w:pPr>
      <w:rPr>
        <w:rFonts w:cs="Arial" w:hAnsi="Arial" w:eastAsia="Arial" w:ascii="Arial"/>
        <w:b w:val="0"/>
        <w:i w:val="0"/>
        <w:strike w:val="0"/>
        <w:dstrike w:val="0"/>
        <w:color w:val="000009"/>
        <w:sz w:val="16"/>
        <w:szCs w:val="16"/>
        <w:u w:val="none" w:color="000000"/>
        <w:bdr w:val="none"/>
        <w:shd w:val="clear"/>
        <w:vertAlign w:val="baseline"/>
      </w:rPr>
    </w:lvl>
    <w:lvl w:ilvl="1">
      <w:start w:val="1"/>
      <w:numFmt w:val="bullet"/>
      <w:lvlText w:val="o"/>
      <w:pPr>
        <w:ind w:left="1198"/>
      </w:pPr>
      <w:rPr>
        <w:rFonts w:cs="Arial" w:hAnsi="Arial" w:eastAsia="Arial" w:ascii="Arial"/>
        <w:b w:val="0"/>
        <w:i w:val="0"/>
        <w:strike w:val="0"/>
        <w:dstrike w:val="0"/>
        <w:color w:val="000009"/>
        <w:sz w:val="16"/>
        <w:szCs w:val="16"/>
        <w:u w:val="none" w:color="000000"/>
        <w:bdr w:val="none"/>
        <w:shd w:val="clear"/>
        <w:vertAlign w:val="baseline"/>
      </w:rPr>
    </w:lvl>
    <w:lvl w:ilvl="2">
      <w:start w:val="1"/>
      <w:numFmt w:val="bullet"/>
      <w:lvlText w:val="▪"/>
      <w:pPr>
        <w:ind w:left="1918"/>
      </w:pPr>
      <w:rPr>
        <w:rFonts w:cs="Arial" w:hAnsi="Arial" w:eastAsia="Arial" w:ascii="Arial"/>
        <w:b w:val="0"/>
        <w:i w:val="0"/>
        <w:strike w:val="0"/>
        <w:dstrike w:val="0"/>
        <w:color w:val="000009"/>
        <w:sz w:val="16"/>
        <w:szCs w:val="16"/>
        <w:u w:val="none" w:color="000000"/>
        <w:bdr w:val="none"/>
        <w:shd w:val="clear"/>
        <w:vertAlign w:val="baseline"/>
      </w:rPr>
    </w:lvl>
    <w:lvl w:ilvl="3">
      <w:start w:val="1"/>
      <w:numFmt w:val="bullet"/>
      <w:lvlText w:val="•"/>
      <w:pPr>
        <w:ind w:left="2638"/>
      </w:pPr>
      <w:rPr>
        <w:rFonts w:cs="Arial" w:hAnsi="Arial" w:eastAsia="Arial" w:ascii="Arial"/>
        <w:b w:val="0"/>
        <w:i w:val="0"/>
        <w:strike w:val="0"/>
        <w:dstrike w:val="0"/>
        <w:color w:val="000009"/>
        <w:sz w:val="16"/>
        <w:szCs w:val="16"/>
        <w:u w:val="none" w:color="000000"/>
        <w:bdr w:val="none"/>
        <w:shd w:val="clear"/>
        <w:vertAlign w:val="baseline"/>
      </w:rPr>
    </w:lvl>
    <w:lvl w:ilvl="4">
      <w:start w:val="1"/>
      <w:numFmt w:val="bullet"/>
      <w:lvlText w:val="o"/>
      <w:pPr>
        <w:ind w:left="3358"/>
      </w:pPr>
      <w:rPr>
        <w:rFonts w:cs="Arial" w:hAnsi="Arial" w:eastAsia="Arial" w:ascii="Arial"/>
        <w:b w:val="0"/>
        <w:i w:val="0"/>
        <w:strike w:val="0"/>
        <w:dstrike w:val="0"/>
        <w:color w:val="000009"/>
        <w:sz w:val="16"/>
        <w:szCs w:val="16"/>
        <w:u w:val="none" w:color="000000"/>
        <w:bdr w:val="none"/>
        <w:shd w:val="clear"/>
        <w:vertAlign w:val="baseline"/>
      </w:rPr>
    </w:lvl>
    <w:lvl w:ilvl="5">
      <w:start w:val="1"/>
      <w:numFmt w:val="bullet"/>
      <w:lvlText w:val="▪"/>
      <w:pPr>
        <w:ind w:left="4078"/>
      </w:pPr>
      <w:rPr>
        <w:rFonts w:cs="Arial" w:hAnsi="Arial" w:eastAsia="Arial" w:ascii="Arial"/>
        <w:b w:val="0"/>
        <w:i w:val="0"/>
        <w:strike w:val="0"/>
        <w:dstrike w:val="0"/>
        <w:color w:val="000009"/>
        <w:sz w:val="16"/>
        <w:szCs w:val="16"/>
        <w:u w:val="none" w:color="000000"/>
        <w:bdr w:val="none"/>
        <w:shd w:val="clear"/>
        <w:vertAlign w:val="baseline"/>
      </w:rPr>
    </w:lvl>
    <w:lvl w:ilvl="6">
      <w:start w:val="1"/>
      <w:numFmt w:val="bullet"/>
      <w:lvlText w:val="•"/>
      <w:pPr>
        <w:ind w:left="4798"/>
      </w:pPr>
      <w:rPr>
        <w:rFonts w:cs="Arial" w:hAnsi="Arial" w:eastAsia="Arial" w:ascii="Arial"/>
        <w:b w:val="0"/>
        <w:i w:val="0"/>
        <w:strike w:val="0"/>
        <w:dstrike w:val="0"/>
        <w:color w:val="000009"/>
        <w:sz w:val="16"/>
        <w:szCs w:val="16"/>
        <w:u w:val="none" w:color="000000"/>
        <w:bdr w:val="none"/>
        <w:shd w:val="clear"/>
        <w:vertAlign w:val="baseline"/>
      </w:rPr>
    </w:lvl>
    <w:lvl w:ilvl="7">
      <w:start w:val="1"/>
      <w:numFmt w:val="bullet"/>
      <w:lvlText w:val="o"/>
      <w:pPr>
        <w:ind w:left="5518"/>
      </w:pPr>
      <w:rPr>
        <w:rFonts w:cs="Arial" w:hAnsi="Arial" w:eastAsia="Arial" w:ascii="Arial"/>
        <w:b w:val="0"/>
        <w:i w:val="0"/>
        <w:strike w:val="0"/>
        <w:dstrike w:val="0"/>
        <w:color w:val="000009"/>
        <w:sz w:val="16"/>
        <w:szCs w:val="16"/>
        <w:u w:val="none" w:color="000000"/>
        <w:bdr w:val="none"/>
        <w:shd w:val="clear"/>
        <w:vertAlign w:val="baseline"/>
      </w:rPr>
    </w:lvl>
    <w:lvl w:ilvl="8">
      <w:start w:val="1"/>
      <w:numFmt w:val="bullet"/>
      <w:lvlText w:val="▪"/>
      <w:pPr>
        <w:ind w:left="6238"/>
      </w:pPr>
      <w:rPr>
        <w:rFonts w:cs="Arial" w:hAnsi="Arial" w:eastAsia="Arial" w:ascii="Arial"/>
        <w:b w:val="0"/>
        <w:i w:val="0"/>
        <w:strike w:val="0"/>
        <w:dstrike w:val="0"/>
        <w:color w:val="000009"/>
        <w:sz w:val="16"/>
        <w:szCs w:val="16"/>
        <w:u w:val="none" w:color="000000"/>
        <w:bdr w:val="none"/>
        <w:shd w:val="clear"/>
        <w:vertAlign w:val="baseline"/>
      </w:rPr>
    </w:lvl>
  </w:abstractNum>
  <w:abstractNum w:abstractNumId="2">
    <w:multiLevelType w:val="hybridMultilevel"/>
    <w:lvl w:ilvl="0">
      <w:start w:val="1"/>
      <w:numFmt w:val="bullet"/>
      <w:lvlText w:val="•"/>
      <w:pPr>
        <w:ind w:left="475"/>
      </w:pPr>
      <w:rPr>
        <w:rFonts w:cs="Arial" w:hAnsi="Arial" w:eastAsia="Arial" w:ascii="Arial"/>
        <w:b w:val="0"/>
        <w:i w:val="0"/>
        <w:strike w:val="0"/>
        <w:dstrike w:val="0"/>
        <w:color w:val="000009"/>
        <w:sz w:val="16"/>
        <w:szCs w:val="16"/>
        <w:u w:val="none" w:color="000000"/>
        <w:bdr w:val="none"/>
        <w:shd w:val="clear"/>
        <w:vertAlign w:val="baseline"/>
      </w:rPr>
    </w:lvl>
    <w:lvl w:ilvl="1">
      <w:start w:val="1"/>
      <w:numFmt w:val="bullet"/>
      <w:lvlText w:val="o"/>
      <w:pPr>
        <w:ind w:left="1200"/>
      </w:pPr>
      <w:rPr>
        <w:rFonts w:cs="Arial" w:hAnsi="Arial" w:eastAsia="Arial" w:ascii="Arial"/>
        <w:b w:val="0"/>
        <w:i w:val="0"/>
        <w:strike w:val="0"/>
        <w:dstrike w:val="0"/>
        <w:color w:val="000009"/>
        <w:sz w:val="16"/>
        <w:szCs w:val="16"/>
        <w:u w:val="none" w:color="000000"/>
        <w:bdr w:val="none"/>
        <w:shd w:val="clear"/>
        <w:vertAlign w:val="baseline"/>
      </w:rPr>
    </w:lvl>
    <w:lvl w:ilvl="2">
      <w:start w:val="1"/>
      <w:numFmt w:val="bullet"/>
      <w:lvlText w:val="▪"/>
      <w:pPr>
        <w:ind w:left="1920"/>
      </w:pPr>
      <w:rPr>
        <w:rFonts w:cs="Arial" w:hAnsi="Arial" w:eastAsia="Arial" w:ascii="Arial"/>
        <w:b w:val="0"/>
        <w:i w:val="0"/>
        <w:strike w:val="0"/>
        <w:dstrike w:val="0"/>
        <w:color w:val="000009"/>
        <w:sz w:val="16"/>
        <w:szCs w:val="16"/>
        <w:u w:val="none" w:color="000000"/>
        <w:bdr w:val="none"/>
        <w:shd w:val="clear"/>
        <w:vertAlign w:val="baseline"/>
      </w:rPr>
    </w:lvl>
    <w:lvl w:ilvl="3">
      <w:start w:val="1"/>
      <w:numFmt w:val="bullet"/>
      <w:lvlText w:val="•"/>
      <w:pPr>
        <w:ind w:left="2640"/>
      </w:pPr>
      <w:rPr>
        <w:rFonts w:cs="Arial" w:hAnsi="Arial" w:eastAsia="Arial" w:ascii="Arial"/>
        <w:b w:val="0"/>
        <w:i w:val="0"/>
        <w:strike w:val="0"/>
        <w:dstrike w:val="0"/>
        <w:color w:val="000009"/>
        <w:sz w:val="16"/>
        <w:szCs w:val="16"/>
        <w:u w:val="none" w:color="000000"/>
        <w:bdr w:val="none"/>
        <w:shd w:val="clear"/>
        <w:vertAlign w:val="baseline"/>
      </w:rPr>
    </w:lvl>
    <w:lvl w:ilvl="4">
      <w:start w:val="1"/>
      <w:numFmt w:val="bullet"/>
      <w:lvlText w:val="o"/>
      <w:pPr>
        <w:ind w:left="3360"/>
      </w:pPr>
      <w:rPr>
        <w:rFonts w:cs="Arial" w:hAnsi="Arial" w:eastAsia="Arial" w:ascii="Arial"/>
        <w:b w:val="0"/>
        <w:i w:val="0"/>
        <w:strike w:val="0"/>
        <w:dstrike w:val="0"/>
        <w:color w:val="000009"/>
        <w:sz w:val="16"/>
        <w:szCs w:val="16"/>
        <w:u w:val="none" w:color="000000"/>
        <w:bdr w:val="none"/>
        <w:shd w:val="clear"/>
        <w:vertAlign w:val="baseline"/>
      </w:rPr>
    </w:lvl>
    <w:lvl w:ilvl="5">
      <w:start w:val="1"/>
      <w:numFmt w:val="bullet"/>
      <w:lvlText w:val="▪"/>
      <w:pPr>
        <w:ind w:left="4080"/>
      </w:pPr>
      <w:rPr>
        <w:rFonts w:cs="Arial" w:hAnsi="Arial" w:eastAsia="Arial" w:ascii="Arial"/>
        <w:b w:val="0"/>
        <w:i w:val="0"/>
        <w:strike w:val="0"/>
        <w:dstrike w:val="0"/>
        <w:color w:val="000009"/>
        <w:sz w:val="16"/>
        <w:szCs w:val="16"/>
        <w:u w:val="none" w:color="000000"/>
        <w:bdr w:val="none"/>
        <w:shd w:val="clear"/>
        <w:vertAlign w:val="baseline"/>
      </w:rPr>
    </w:lvl>
    <w:lvl w:ilvl="6">
      <w:start w:val="1"/>
      <w:numFmt w:val="bullet"/>
      <w:lvlText w:val="•"/>
      <w:pPr>
        <w:ind w:left="4800"/>
      </w:pPr>
      <w:rPr>
        <w:rFonts w:cs="Arial" w:hAnsi="Arial" w:eastAsia="Arial" w:ascii="Arial"/>
        <w:b w:val="0"/>
        <w:i w:val="0"/>
        <w:strike w:val="0"/>
        <w:dstrike w:val="0"/>
        <w:color w:val="000009"/>
        <w:sz w:val="16"/>
        <w:szCs w:val="16"/>
        <w:u w:val="none" w:color="000000"/>
        <w:bdr w:val="none"/>
        <w:shd w:val="clear"/>
        <w:vertAlign w:val="baseline"/>
      </w:rPr>
    </w:lvl>
    <w:lvl w:ilvl="7">
      <w:start w:val="1"/>
      <w:numFmt w:val="bullet"/>
      <w:lvlText w:val="o"/>
      <w:pPr>
        <w:ind w:left="5520"/>
      </w:pPr>
      <w:rPr>
        <w:rFonts w:cs="Arial" w:hAnsi="Arial" w:eastAsia="Arial" w:ascii="Arial"/>
        <w:b w:val="0"/>
        <w:i w:val="0"/>
        <w:strike w:val="0"/>
        <w:dstrike w:val="0"/>
        <w:color w:val="000009"/>
        <w:sz w:val="16"/>
        <w:szCs w:val="16"/>
        <w:u w:val="none" w:color="000000"/>
        <w:bdr w:val="none"/>
        <w:shd w:val="clear"/>
        <w:vertAlign w:val="baseline"/>
      </w:rPr>
    </w:lvl>
    <w:lvl w:ilvl="8">
      <w:start w:val="1"/>
      <w:numFmt w:val="bullet"/>
      <w:lvlText w:val="▪"/>
      <w:pPr>
        <w:ind w:left="6240"/>
      </w:pPr>
      <w:rPr>
        <w:rFonts w:cs="Arial" w:hAnsi="Arial" w:eastAsia="Arial" w:ascii="Arial"/>
        <w:b w:val="0"/>
        <w:i w:val="0"/>
        <w:strike w:val="0"/>
        <w:dstrike w:val="0"/>
        <w:color w:val="000009"/>
        <w:sz w:val="16"/>
        <w:szCs w:val="16"/>
        <w:u w:val="none" w:color="000000"/>
        <w:bdr w:val="none"/>
        <w:shd w:val="clea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5" w:line="249" w:lineRule="auto"/>
      <w:ind w:left="489" w:right="196" w:hanging="369"/>
      <w:jc w:val="both"/>
    </w:pPr>
    <w:rPr>
      <w:rFonts w:cs="Calibri" w:hAnsi="Calibri" w:eastAsia="Calibri" w:ascii="Calibri"/>
      <w:color w:val="000000"/>
      <w:sz w:val="16"/>
      <w:lang w:val="EN-US" w:eastAsia="EN-US" w:bidi="EN-US"/>
    </w:rPr>
  </w:style>
  <w:style w:type="paragraph" w:styleId="heading1">
    <w:name w:val="Heading 1"/>
    <w:next w:val="normal"/>
    <w:link w:val="heading1Char"/>
    <w:uiPriority w:val="9"/>
    <w:unhideWhenUsed/>
    <w:qFormat/>
    <w:pPr>
      <w:keepNext/>
      <w:keepLines/>
      <w:bidi w:val="0"/>
      <w:spacing w:before="0" w:after="5" w:line="250" w:lineRule="auto"/>
      <w:ind w:left="130" w:right="0" w:hanging="10"/>
      <w:jc w:val="left"/>
      <w:outlineLvl w:val="0"/>
    </w:pPr>
    <w:rPr>
      <w:rFonts w:cs="Calibri" w:hAnsi="Calibri" w:eastAsia="Calibri" w:ascii="Calibri"/>
      <w:color w:val="0000cc"/>
      <w:sz w:val="24"/>
    </w:rPr>
  </w:style>
  <w:style w:type="character" w:styleId="heading1Char">
    <w:name w:val="Heading 1 Char"/>
    <w:link w:val="heading1"/>
    <w:rPr>
      <w:rFonts w:cs="Calibri" w:hAnsi="Calibri" w:eastAsia="Calibri" w:ascii="Calibri"/>
      <w:color w:val="0000cc"/>
      <w:sz w:val="24"/>
    </w:rPr>
  </w:style>
</w:styles>
</file>

<file path=word/_rels/document.xml.rels><?xml version="1.0" encoding="UTF-8"?><Relationships xmlns="http://schemas.openxmlformats.org/package/2006/relationships"><Relationship Target="media/image0.jpg" Id="rId1" Type="http://schemas.openxmlformats.org/officeDocument/2006/relationships/image" /><Relationship Target="numbering.xml" Id="rsNumberingId" Type="http://schemas.openxmlformats.org/officeDocument/2006/relationships/numbering" /><Relationship Target="/word/settings.xml" Id="rsSettingsId" Type="http://schemas.openxmlformats.org/officeDocument/2006/relationships/settings" /><Relationship Target="styles.xml" Id="rsStylesId" Type="http://schemas.openxmlformats.org/officeDocument/2006/relationships/styles" /><Relationship TargetMode="External" Target="http://www.dar.org/national%C3%A2%E2%82%AC%C2%90society/scholarships" Id="hyperlink352" Type="http://schemas.openxmlformats.org/officeDocument/2006/relationships/hyperlink" /><Relationship Target="media/image1.jpg" Id="rId2"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Kathy Normandin</dc:creator>
  <dc:title/>
  <dc:subject/>
  <cp:keywords/>
  <dcterms:created xsi:type="dcterms:W3CDTF">2026-02-11T23:34:32Z</dcterms:created>
  <dcterms:modified xsi:type="dcterms:W3CDTF">2026-02-11T23:34:32Z</dcterms:modified>
</cp:coreProperties>
</file>